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30" w:rsidRDefault="003A3830" w:rsidP="003A3830">
      <w:pPr>
        <w:spacing w:line="276" w:lineRule="auto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07067">
        <w:t xml:space="preserve">     </w:t>
      </w:r>
      <w:r>
        <w:rPr>
          <w:rFonts w:eastAsiaTheme="minorHAnsi"/>
          <w:b/>
          <w:bCs/>
          <w:sz w:val="26"/>
          <w:szCs w:val="26"/>
          <w:lang w:eastAsia="en-US"/>
        </w:rPr>
        <w:t>Развитие малого и среднего предпринимательства в городском поселении «Город Балабаново» по итогам 2020 года</w:t>
      </w:r>
    </w:p>
    <w:p w:rsidR="003A3830" w:rsidRDefault="003A3830" w:rsidP="003A3830">
      <w:pPr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3A3830" w:rsidRDefault="003A3830" w:rsidP="001D335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Малое и среднее предпринимательство – одно из важнейших элементов структуры экономики городского поселения «Город Балабаново», во многом определяет темпы экономического роста, занятость населения, структуру и качество выпускаемой продукции, работ и услуг.</w:t>
      </w:r>
    </w:p>
    <w:p w:rsidR="00FF5A1D" w:rsidRDefault="003A3830" w:rsidP="001D3353">
      <w:pPr>
        <w:jc w:val="both"/>
        <w:rPr>
          <w:sz w:val="26"/>
          <w:szCs w:val="26"/>
        </w:rPr>
      </w:pPr>
      <w:r w:rsidRPr="00FF5A1D">
        <w:rPr>
          <w:sz w:val="26"/>
          <w:szCs w:val="26"/>
        </w:rPr>
        <w:t xml:space="preserve">     </w:t>
      </w:r>
      <w:r w:rsidR="00BB6679" w:rsidRPr="00FF5A1D">
        <w:rPr>
          <w:sz w:val="26"/>
          <w:szCs w:val="26"/>
        </w:rPr>
        <w:t xml:space="preserve">      По данным </w:t>
      </w:r>
      <w:proofErr w:type="spellStart"/>
      <w:r w:rsidR="00BB6679" w:rsidRPr="00FF5A1D">
        <w:rPr>
          <w:sz w:val="26"/>
          <w:szCs w:val="26"/>
        </w:rPr>
        <w:t>Калугастата</w:t>
      </w:r>
      <w:proofErr w:type="spellEnd"/>
      <w:r w:rsidR="00D528C8">
        <w:rPr>
          <w:sz w:val="26"/>
          <w:szCs w:val="26"/>
        </w:rPr>
        <w:t>,</w:t>
      </w:r>
      <w:r w:rsidR="00BB6679" w:rsidRPr="00FF5A1D">
        <w:rPr>
          <w:sz w:val="26"/>
          <w:szCs w:val="26"/>
        </w:rPr>
        <w:t xml:space="preserve"> п</w:t>
      </w:r>
      <w:r w:rsidRPr="00FF5A1D">
        <w:rPr>
          <w:sz w:val="26"/>
          <w:szCs w:val="26"/>
        </w:rPr>
        <w:t xml:space="preserve">о состоянию </w:t>
      </w:r>
      <w:proofErr w:type="gramStart"/>
      <w:r w:rsidRPr="00FF5A1D">
        <w:rPr>
          <w:sz w:val="26"/>
          <w:szCs w:val="26"/>
        </w:rPr>
        <w:t>на конец</w:t>
      </w:r>
      <w:proofErr w:type="gramEnd"/>
      <w:r w:rsidRPr="00FF5A1D">
        <w:rPr>
          <w:sz w:val="26"/>
          <w:szCs w:val="26"/>
        </w:rPr>
        <w:t xml:space="preserve"> 2020 года в городе </w:t>
      </w:r>
      <w:r w:rsidR="00BB6679" w:rsidRPr="00FF5A1D">
        <w:rPr>
          <w:sz w:val="26"/>
          <w:szCs w:val="26"/>
        </w:rPr>
        <w:t xml:space="preserve">насчитывается </w:t>
      </w:r>
      <w:r w:rsidRPr="00FF5A1D">
        <w:rPr>
          <w:sz w:val="26"/>
          <w:szCs w:val="26"/>
        </w:rPr>
        <w:t xml:space="preserve"> </w:t>
      </w:r>
      <w:r w:rsidR="00BB6679" w:rsidRPr="00FF5A1D">
        <w:rPr>
          <w:sz w:val="26"/>
          <w:szCs w:val="26"/>
        </w:rPr>
        <w:t xml:space="preserve">323 </w:t>
      </w:r>
      <w:r w:rsidR="00FF5A1D">
        <w:rPr>
          <w:sz w:val="26"/>
          <w:szCs w:val="26"/>
        </w:rPr>
        <w:t xml:space="preserve">юридических лица </w:t>
      </w:r>
      <w:r w:rsidR="00BB6679" w:rsidRPr="00FF5A1D">
        <w:rPr>
          <w:sz w:val="26"/>
          <w:szCs w:val="26"/>
        </w:rPr>
        <w:t>субъект</w:t>
      </w:r>
      <w:r w:rsidR="00FF5A1D">
        <w:rPr>
          <w:sz w:val="26"/>
          <w:szCs w:val="26"/>
        </w:rPr>
        <w:t>ов</w:t>
      </w:r>
      <w:r w:rsidR="00BB6679" w:rsidRPr="00FF5A1D">
        <w:rPr>
          <w:sz w:val="26"/>
          <w:szCs w:val="26"/>
        </w:rPr>
        <w:t xml:space="preserve"> малого и среднего предпринимательства, из которых 283 </w:t>
      </w:r>
      <w:proofErr w:type="spellStart"/>
      <w:r w:rsidR="00BB6679" w:rsidRPr="00FF5A1D">
        <w:rPr>
          <w:sz w:val="26"/>
          <w:szCs w:val="26"/>
        </w:rPr>
        <w:t>микропредприятия</w:t>
      </w:r>
      <w:proofErr w:type="spellEnd"/>
      <w:r w:rsidR="00BB6679" w:rsidRPr="00FF5A1D">
        <w:rPr>
          <w:sz w:val="26"/>
          <w:szCs w:val="26"/>
        </w:rPr>
        <w:t>, 39 малых предприятий и 1 среднее предприятие</w:t>
      </w:r>
      <w:r w:rsidR="00FF5A1D" w:rsidRPr="00FF5A1D">
        <w:rPr>
          <w:sz w:val="26"/>
          <w:szCs w:val="26"/>
        </w:rPr>
        <w:t>, и 676 индивидуальных предпринимателей.</w:t>
      </w:r>
    </w:p>
    <w:p w:rsidR="00D17610" w:rsidRDefault="00D17610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Основную долю из общего числа субъектов малого и среднего предпринимательства составляют предприятия торговли (27,6%), промышленности (15,2%), а также занимающиеся деятельностью по операциям с недвижимым имуществом (13%).</w:t>
      </w:r>
      <w:bookmarkStart w:id="0" w:name="_GoBack"/>
      <w:bookmarkEnd w:id="0"/>
    </w:p>
    <w:p w:rsidR="00836909" w:rsidRPr="00FF5A1D" w:rsidRDefault="00836909" w:rsidP="001D3353">
      <w:pPr>
        <w:jc w:val="both"/>
        <w:rPr>
          <w:sz w:val="26"/>
          <w:szCs w:val="26"/>
        </w:rPr>
      </w:pPr>
    </w:p>
    <w:p w:rsidR="00085071" w:rsidRDefault="00085071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E4D9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 2020 году созданы новые предприятия: </w:t>
      </w:r>
      <w:proofErr w:type="gramStart"/>
      <w:r>
        <w:rPr>
          <w:sz w:val="26"/>
          <w:szCs w:val="26"/>
        </w:rPr>
        <w:t>ООО «Перевал», ООО «Бастион» (грузовые перевозки), ООО «ЖК Петровский», ООО «Сити-</w:t>
      </w:r>
      <w:proofErr w:type="spellStart"/>
      <w:r>
        <w:rPr>
          <w:sz w:val="26"/>
          <w:szCs w:val="26"/>
        </w:rPr>
        <w:t>Строймонтаж</w:t>
      </w:r>
      <w:proofErr w:type="spellEnd"/>
      <w:r>
        <w:rPr>
          <w:sz w:val="26"/>
          <w:szCs w:val="26"/>
        </w:rPr>
        <w:t xml:space="preserve">», ООО «СМП №2» (строительство), ООО «Вектор </w:t>
      </w:r>
      <w:proofErr w:type="spellStart"/>
      <w:r>
        <w:rPr>
          <w:sz w:val="26"/>
          <w:szCs w:val="26"/>
        </w:rPr>
        <w:t>рисайклинг</w:t>
      </w:r>
      <w:proofErr w:type="spellEnd"/>
      <w:r>
        <w:rPr>
          <w:sz w:val="26"/>
          <w:szCs w:val="26"/>
        </w:rPr>
        <w:t>», ООО «</w:t>
      </w:r>
      <w:proofErr w:type="spellStart"/>
      <w:r>
        <w:rPr>
          <w:sz w:val="26"/>
          <w:szCs w:val="26"/>
        </w:rPr>
        <w:t>Вирго</w:t>
      </w:r>
      <w:proofErr w:type="spellEnd"/>
      <w:r>
        <w:rPr>
          <w:sz w:val="26"/>
          <w:szCs w:val="26"/>
        </w:rPr>
        <w:t xml:space="preserve"> групп», ООО «</w:t>
      </w:r>
      <w:proofErr w:type="spellStart"/>
      <w:r>
        <w:rPr>
          <w:sz w:val="26"/>
          <w:szCs w:val="26"/>
        </w:rPr>
        <w:t>Лидерэлектроснаб</w:t>
      </w:r>
      <w:proofErr w:type="spellEnd"/>
      <w:r>
        <w:rPr>
          <w:sz w:val="26"/>
          <w:szCs w:val="26"/>
        </w:rPr>
        <w:t>», ООО «Реноме», ООО «</w:t>
      </w:r>
      <w:proofErr w:type="spellStart"/>
      <w:r>
        <w:rPr>
          <w:sz w:val="26"/>
          <w:szCs w:val="26"/>
        </w:rPr>
        <w:t>Орби</w:t>
      </w:r>
      <w:proofErr w:type="spellEnd"/>
      <w:r>
        <w:rPr>
          <w:sz w:val="26"/>
          <w:szCs w:val="26"/>
        </w:rPr>
        <w:t>» (торговля), ООО «</w:t>
      </w:r>
      <w:proofErr w:type="spellStart"/>
      <w:r>
        <w:rPr>
          <w:sz w:val="26"/>
          <w:szCs w:val="26"/>
        </w:rPr>
        <w:t>Балабановский</w:t>
      </w:r>
      <w:proofErr w:type="spellEnd"/>
      <w:r>
        <w:rPr>
          <w:sz w:val="26"/>
          <w:szCs w:val="26"/>
        </w:rPr>
        <w:t xml:space="preserve"> центр контроля качества» (сертификация продукции, услуг), ООО «</w:t>
      </w:r>
      <w:proofErr w:type="spellStart"/>
      <w:r>
        <w:rPr>
          <w:sz w:val="26"/>
          <w:szCs w:val="26"/>
        </w:rPr>
        <w:t>Жилкомфорт</w:t>
      </w:r>
      <w:proofErr w:type="spellEnd"/>
      <w:r>
        <w:rPr>
          <w:sz w:val="26"/>
          <w:szCs w:val="26"/>
        </w:rPr>
        <w:t>» (управление недвижимым имуществом), ООО «Магистраль» (консультирование по вопросам коммерческой деятельности и управления).</w:t>
      </w:r>
      <w:proofErr w:type="gramEnd"/>
    </w:p>
    <w:p w:rsidR="00085071" w:rsidRDefault="00085071" w:rsidP="003A3830">
      <w:pPr>
        <w:ind w:left="300"/>
        <w:jc w:val="both"/>
        <w:rPr>
          <w:sz w:val="26"/>
          <w:szCs w:val="26"/>
        </w:rPr>
      </w:pPr>
    </w:p>
    <w:p w:rsidR="00D17610" w:rsidRPr="002E08B9" w:rsidRDefault="002E08B9" w:rsidP="002E08B9">
      <w:pPr>
        <w:ind w:left="300"/>
        <w:jc w:val="center"/>
        <w:rPr>
          <w:b/>
          <w:sz w:val="26"/>
          <w:szCs w:val="26"/>
        </w:rPr>
      </w:pPr>
      <w:r w:rsidRPr="002E08B9">
        <w:rPr>
          <w:b/>
          <w:sz w:val="26"/>
          <w:szCs w:val="26"/>
        </w:rPr>
        <w:t>Товарооборот малых предприятий городского поселения «Город Балабаново» за период 2015-2020 годы, млн. руб.</w:t>
      </w:r>
    </w:p>
    <w:p w:rsidR="00D17610" w:rsidRDefault="002E08B9" w:rsidP="003A3830">
      <w:pPr>
        <w:ind w:left="30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08B9" w:rsidRDefault="002E08B9" w:rsidP="003A3830">
      <w:pPr>
        <w:ind w:left="300"/>
        <w:jc w:val="both"/>
        <w:rPr>
          <w:sz w:val="26"/>
          <w:szCs w:val="26"/>
        </w:rPr>
      </w:pPr>
    </w:p>
    <w:p w:rsidR="002E08B9" w:rsidRPr="00D17610" w:rsidRDefault="002E08B9" w:rsidP="003A3830">
      <w:pPr>
        <w:ind w:left="300"/>
        <w:jc w:val="both"/>
        <w:rPr>
          <w:sz w:val="26"/>
          <w:szCs w:val="26"/>
        </w:rPr>
      </w:pPr>
    </w:p>
    <w:p w:rsidR="001D3353" w:rsidRDefault="001D3353" w:rsidP="003A3830">
      <w:pPr>
        <w:spacing w:line="276" w:lineRule="auto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1D3353" w:rsidRDefault="00836909" w:rsidP="003A3830">
      <w:pPr>
        <w:spacing w:line="276" w:lineRule="auto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836909">
        <w:rPr>
          <w:rFonts w:eastAsiaTheme="minorHAnsi"/>
        </w:rPr>
        <w:lastRenderedPageBreak/>
        <w:drawing>
          <wp:inline distT="0" distB="0" distL="0" distR="0" wp14:anchorId="7F412EAE" wp14:editId="02A8CF69">
            <wp:extent cx="5940718" cy="85058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09" w:rsidRDefault="001D3353" w:rsidP="001D3353">
      <w:pPr>
        <w:jc w:val="both"/>
        <w:rPr>
          <w:i/>
          <w:sz w:val="26"/>
          <w:szCs w:val="26"/>
        </w:rPr>
      </w:pPr>
      <w:r w:rsidRPr="00D17610">
        <w:rPr>
          <w:i/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   </w:t>
      </w:r>
    </w:p>
    <w:p w:rsidR="00836909" w:rsidRDefault="00836909" w:rsidP="001D3353">
      <w:pPr>
        <w:jc w:val="both"/>
        <w:rPr>
          <w:i/>
          <w:sz w:val="26"/>
          <w:szCs w:val="26"/>
        </w:rPr>
      </w:pPr>
    </w:p>
    <w:p w:rsidR="001D3353" w:rsidRPr="00D17610" w:rsidRDefault="00836909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1D3353">
        <w:rPr>
          <w:sz w:val="26"/>
          <w:szCs w:val="26"/>
        </w:rPr>
        <w:t>Малыми предприятиями городского поселения «Город Балабаново»</w:t>
      </w:r>
      <w:r w:rsidR="001D3353" w:rsidRPr="00D17610">
        <w:rPr>
          <w:sz w:val="26"/>
          <w:szCs w:val="26"/>
        </w:rPr>
        <w:t xml:space="preserve">  по итогам 2020 года:</w:t>
      </w:r>
    </w:p>
    <w:p w:rsidR="001D3353" w:rsidRPr="00D17610" w:rsidRDefault="001D3353" w:rsidP="001D3353">
      <w:pPr>
        <w:jc w:val="both"/>
        <w:rPr>
          <w:sz w:val="26"/>
          <w:szCs w:val="26"/>
        </w:rPr>
      </w:pPr>
      <w:r w:rsidRPr="00D17610">
        <w:rPr>
          <w:sz w:val="26"/>
          <w:szCs w:val="26"/>
        </w:rPr>
        <w:t xml:space="preserve">     -    отгружено товаров собственного производства на сумму 5 155 млн. руб., </w:t>
      </w:r>
    </w:p>
    <w:p w:rsidR="001D3353" w:rsidRPr="00D17610" w:rsidRDefault="001D3353" w:rsidP="001D3353">
      <w:pPr>
        <w:numPr>
          <w:ilvl w:val="0"/>
          <w:numId w:val="1"/>
        </w:numPr>
        <w:jc w:val="both"/>
        <w:rPr>
          <w:sz w:val="26"/>
          <w:szCs w:val="26"/>
        </w:rPr>
      </w:pPr>
      <w:r w:rsidRPr="00D17610">
        <w:rPr>
          <w:sz w:val="26"/>
          <w:szCs w:val="26"/>
        </w:rPr>
        <w:t xml:space="preserve">продано в сфере оптовой и розничной торговли товаров несобственного производства на сумму 6154 млн. руб. </w:t>
      </w:r>
    </w:p>
    <w:p w:rsidR="001D3353" w:rsidRDefault="001D3353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17610">
        <w:rPr>
          <w:sz w:val="26"/>
          <w:szCs w:val="26"/>
        </w:rPr>
        <w:t xml:space="preserve">В общей сумме отгруженных товаров собственного производства наибольший удельный вес имеют товары промышленные (41%) и строительные (13%).  </w:t>
      </w:r>
    </w:p>
    <w:p w:rsidR="006272FC" w:rsidRDefault="006272FC" w:rsidP="006272FC">
      <w:pPr>
        <w:jc w:val="both"/>
        <w:rPr>
          <w:sz w:val="26"/>
          <w:szCs w:val="26"/>
        </w:rPr>
      </w:pPr>
      <w:r w:rsidRPr="00D1761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D17610">
        <w:rPr>
          <w:sz w:val="26"/>
          <w:szCs w:val="26"/>
        </w:rPr>
        <w:t xml:space="preserve"> Среднесписочная численность работников </w:t>
      </w:r>
      <w:r>
        <w:rPr>
          <w:sz w:val="26"/>
          <w:szCs w:val="26"/>
        </w:rPr>
        <w:t xml:space="preserve">малых предприятий города </w:t>
      </w:r>
      <w:r w:rsidRPr="00D17610">
        <w:rPr>
          <w:sz w:val="26"/>
          <w:szCs w:val="26"/>
        </w:rPr>
        <w:t>составила 4482 человека.</w:t>
      </w:r>
    </w:p>
    <w:p w:rsidR="006272FC" w:rsidRPr="00D17610" w:rsidRDefault="006272FC" w:rsidP="00627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Инвестиции в основной капитал малых предприятий города составили 459,5 млн. руб. по итогам 2020 года.</w:t>
      </w:r>
      <w:r w:rsidRPr="00D17610">
        <w:rPr>
          <w:sz w:val="26"/>
          <w:szCs w:val="26"/>
        </w:rPr>
        <w:t xml:space="preserve">                 </w:t>
      </w:r>
    </w:p>
    <w:p w:rsidR="00836909" w:rsidRDefault="00836909" w:rsidP="001D3353">
      <w:pPr>
        <w:jc w:val="both"/>
        <w:rPr>
          <w:sz w:val="26"/>
          <w:szCs w:val="26"/>
        </w:rPr>
      </w:pPr>
    </w:p>
    <w:p w:rsidR="00836909" w:rsidRPr="006272FC" w:rsidRDefault="00836909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Детализированные итоги сплошного федерального статистического наблюдения за деятельностью субъектов малого и среднего предпринимательства по итогам 2020 года </w:t>
      </w:r>
      <w:r w:rsidR="006272FC">
        <w:rPr>
          <w:sz w:val="26"/>
          <w:szCs w:val="26"/>
        </w:rPr>
        <w:t xml:space="preserve">будут опубликованы на официальном сайте </w:t>
      </w:r>
      <w:proofErr w:type="spellStart"/>
      <w:r w:rsidR="006272FC">
        <w:rPr>
          <w:sz w:val="26"/>
          <w:szCs w:val="26"/>
        </w:rPr>
        <w:t>Калугастата</w:t>
      </w:r>
      <w:proofErr w:type="spellEnd"/>
      <w:r w:rsidR="006272FC">
        <w:rPr>
          <w:sz w:val="26"/>
          <w:szCs w:val="26"/>
        </w:rPr>
        <w:t xml:space="preserve"> </w:t>
      </w:r>
      <w:hyperlink r:id="rId8" w:history="1">
        <w:r w:rsidR="006272FC" w:rsidRPr="0043518E">
          <w:rPr>
            <w:rStyle w:val="a5"/>
            <w:sz w:val="26"/>
            <w:szCs w:val="26"/>
            <w:lang w:val="en-US"/>
          </w:rPr>
          <w:t>https</w:t>
        </w:r>
        <w:r w:rsidR="006272FC" w:rsidRPr="0043518E">
          <w:rPr>
            <w:rStyle w:val="a5"/>
            <w:sz w:val="26"/>
            <w:szCs w:val="26"/>
          </w:rPr>
          <w:t>://</w:t>
        </w:r>
        <w:proofErr w:type="spellStart"/>
        <w:r w:rsidR="006272FC" w:rsidRPr="0043518E">
          <w:rPr>
            <w:rStyle w:val="a5"/>
            <w:sz w:val="26"/>
            <w:szCs w:val="26"/>
            <w:lang w:val="en-US"/>
          </w:rPr>
          <w:t>kalugastat</w:t>
        </w:r>
        <w:proofErr w:type="spellEnd"/>
        <w:r w:rsidR="006272FC" w:rsidRPr="0043518E">
          <w:rPr>
            <w:rStyle w:val="a5"/>
            <w:sz w:val="26"/>
            <w:szCs w:val="26"/>
          </w:rPr>
          <w:t>.</w:t>
        </w:r>
        <w:proofErr w:type="spellStart"/>
        <w:r w:rsidR="006272FC" w:rsidRPr="0043518E">
          <w:rPr>
            <w:rStyle w:val="a5"/>
            <w:sz w:val="26"/>
            <w:szCs w:val="26"/>
            <w:lang w:val="en-US"/>
          </w:rPr>
          <w:t>gks</w:t>
        </w:r>
        <w:proofErr w:type="spellEnd"/>
        <w:r w:rsidR="006272FC" w:rsidRPr="0043518E">
          <w:rPr>
            <w:rStyle w:val="a5"/>
            <w:sz w:val="26"/>
            <w:szCs w:val="26"/>
          </w:rPr>
          <w:t>.</w:t>
        </w:r>
        <w:proofErr w:type="spellStart"/>
        <w:r w:rsidR="006272FC" w:rsidRPr="0043518E">
          <w:rPr>
            <w:rStyle w:val="a5"/>
            <w:sz w:val="26"/>
            <w:szCs w:val="26"/>
            <w:lang w:val="en-US"/>
          </w:rPr>
          <w:t>ru</w:t>
        </w:r>
        <w:proofErr w:type="spellEnd"/>
        <w:r w:rsidR="006272FC" w:rsidRPr="0043518E">
          <w:rPr>
            <w:rStyle w:val="a5"/>
            <w:sz w:val="26"/>
            <w:szCs w:val="26"/>
          </w:rPr>
          <w:t>/</w:t>
        </w:r>
      </w:hyperlink>
      <w:r w:rsidR="006272FC">
        <w:rPr>
          <w:sz w:val="26"/>
          <w:szCs w:val="26"/>
        </w:rPr>
        <w:t xml:space="preserve"> в июне 2022 года.</w:t>
      </w:r>
    </w:p>
    <w:p w:rsidR="00836909" w:rsidRDefault="00836909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3DA4" w:rsidRDefault="00BB3DA4" w:rsidP="00BB3DA4">
      <w:pPr>
        <w:spacing w:line="276" w:lineRule="auto"/>
        <w:ind w:firstLine="567"/>
        <w:jc w:val="both"/>
        <w:textAlignment w:val="top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kern w:val="24"/>
          <w:sz w:val="26"/>
          <w:szCs w:val="26"/>
          <w:lang w:eastAsia="en-US"/>
        </w:rPr>
        <w:t>Более 30</w:t>
      </w:r>
      <w:r>
        <w:rPr>
          <w:rFonts w:eastAsiaTheme="minorEastAsia"/>
          <w:kern w:val="24"/>
          <w:sz w:val="26"/>
          <w:szCs w:val="26"/>
          <w:lang w:eastAsia="en-US"/>
        </w:rPr>
        <w:t xml:space="preserve">% </w:t>
      </w:r>
      <w:r>
        <w:rPr>
          <w:sz w:val="26"/>
          <w:szCs w:val="26"/>
        </w:rPr>
        <w:t xml:space="preserve">налоговых поступлений в доход </w:t>
      </w:r>
      <w:r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бюджета приходится на поступления от деятельности субъектов МСП. </w:t>
      </w:r>
      <w:r>
        <w:rPr>
          <w:kern w:val="24"/>
          <w:sz w:val="26"/>
          <w:szCs w:val="26"/>
        </w:rPr>
        <w:t xml:space="preserve">Прирост налоговых поступлений </w:t>
      </w:r>
      <w:r>
        <w:rPr>
          <w:rFonts w:eastAsia="Calibri"/>
          <w:sz w:val="26"/>
          <w:szCs w:val="26"/>
        </w:rPr>
        <w:t xml:space="preserve">относительно 2019 года </w:t>
      </w:r>
      <w:r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более 80</w:t>
      </w:r>
      <w:r>
        <w:rPr>
          <w:kern w:val="24"/>
          <w:sz w:val="26"/>
          <w:szCs w:val="26"/>
        </w:rPr>
        <w:t xml:space="preserve"> млн. руб. </w:t>
      </w:r>
    </w:p>
    <w:p w:rsidR="00D528C8" w:rsidRDefault="00D528C8" w:rsidP="003A3830">
      <w:pPr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1D3353" w:rsidRDefault="00BB3DA4" w:rsidP="003A3830">
      <w:pPr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2020 году были разработаны меры поддержки для субъектов МСП, работающих в отраслях экономики, наиболее пострадавших в условиях ухудшения ситуации в результате распространения </w:t>
      </w:r>
      <w:proofErr w:type="spellStart"/>
      <w:r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инфекции: принято решение Городской Думы городского поселения «Город Балабаново»</w:t>
      </w:r>
      <w:r w:rsidR="000E4F2E">
        <w:rPr>
          <w:rFonts w:eastAsiaTheme="minorHAnsi"/>
          <w:sz w:val="26"/>
          <w:szCs w:val="26"/>
          <w:lang w:eastAsia="en-US"/>
        </w:rPr>
        <w:t xml:space="preserve"> от 12.05.2020 №28-д, предусматривающее льготы по земельному налогу для указанных категорий субъектов малого и среднего предпринимательства.</w:t>
      </w:r>
    </w:p>
    <w:p w:rsidR="002C2E10" w:rsidRDefault="002C2E10" w:rsidP="003A3830">
      <w:pPr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Администрация города оказывает информационную поддержку субъектам МСП путем публикации в муниципальной газете «Балабаново» сообщений о мерах поддержки на всех уровнях власти, предложений кредитных организаций.</w:t>
      </w:r>
    </w:p>
    <w:p w:rsidR="006B404E" w:rsidRDefault="006B404E" w:rsidP="006272F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</w:t>
      </w:r>
      <w:r w:rsidR="00836909">
        <w:rPr>
          <w:sz w:val="26"/>
          <w:szCs w:val="26"/>
        </w:rPr>
        <w:t xml:space="preserve">и последующих годах </w:t>
      </w:r>
      <w:r>
        <w:rPr>
          <w:sz w:val="26"/>
          <w:szCs w:val="26"/>
        </w:rPr>
        <w:t xml:space="preserve">будет продолжена работа по созданию благоприятных условий для развития бизнеса,  оказанию поддержки субъектам малого и среднего предпринимательства в соответствии с приоритетами, обозначенными Губернатором </w:t>
      </w:r>
      <w:r w:rsidR="002C2E10">
        <w:rPr>
          <w:sz w:val="26"/>
          <w:szCs w:val="26"/>
        </w:rPr>
        <w:t>Калужской</w:t>
      </w:r>
      <w:r>
        <w:rPr>
          <w:sz w:val="26"/>
          <w:szCs w:val="26"/>
        </w:rPr>
        <w:t xml:space="preserve"> области.</w:t>
      </w:r>
    </w:p>
    <w:p w:rsidR="00E6549D" w:rsidRDefault="00E6549D"/>
    <w:sectPr w:rsidR="00E6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11A8"/>
    <w:multiLevelType w:val="hybridMultilevel"/>
    <w:tmpl w:val="7C16F368"/>
    <w:lvl w:ilvl="0" w:tplc="BFC43D4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B7"/>
    <w:rsid w:val="00085071"/>
    <w:rsid w:val="000E4F2E"/>
    <w:rsid w:val="001D3353"/>
    <w:rsid w:val="00264FB7"/>
    <w:rsid w:val="002C2E10"/>
    <w:rsid w:val="002E08B9"/>
    <w:rsid w:val="003A3830"/>
    <w:rsid w:val="003E4D92"/>
    <w:rsid w:val="004223D0"/>
    <w:rsid w:val="004F58B4"/>
    <w:rsid w:val="006272FC"/>
    <w:rsid w:val="006B404E"/>
    <w:rsid w:val="00836909"/>
    <w:rsid w:val="00BB3DA4"/>
    <w:rsid w:val="00BB6679"/>
    <w:rsid w:val="00BD0E4B"/>
    <w:rsid w:val="00D17610"/>
    <w:rsid w:val="00D528C8"/>
    <w:rsid w:val="00E036A2"/>
    <w:rsid w:val="00E6549D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8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7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8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7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4785</c:v>
                </c:pt>
                <c:pt idx="1">
                  <c:v>5422</c:v>
                </c:pt>
                <c:pt idx="2">
                  <c:v>7793</c:v>
                </c:pt>
                <c:pt idx="3">
                  <c:v>9781</c:v>
                </c:pt>
                <c:pt idx="4">
                  <c:v>10192</c:v>
                </c:pt>
                <c:pt idx="5">
                  <c:v>11309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73888"/>
        <c:axId val="84777984"/>
      </c:barChart>
      <c:catAx>
        <c:axId val="8477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777984"/>
        <c:crosses val="autoZero"/>
        <c:auto val="1"/>
        <c:lblAlgn val="ctr"/>
        <c:lblOffset val="100"/>
        <c:noMultiLvlLbl val="0"/>
      </c:catAx>
      <c:valAx>
        <c:axId val="8477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773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2021-11-19T07:48:00Z</cp:lastPrinted>
  <dcterms:created xsi:type="dcterms:W3CDTF">2021-11-18T07:25:00Z</dcterms:created>
  <dcterms:modified xsi:type="dcterms:W3CDTF">2021-11-19T07:54:00Z</dcterms:modified>
</cp:coreProperties>
</file>