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Утверждены</w:t>
      </w:r>
    </w:p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:rsidR="00A70BAA" w:rsidRPr="00847CF3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214A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28.12.2018 </w:t>
      </w:r>
      <w:r w:rsidR="00751582">
        <w:rPr>
          <w:rFonts w:ascii="Times New Roman" w:hAnsi="Times New Roman" w:cs="Times New Roman"/>
          <w:noProof/>
          <w:sz w:val="24"/>
          <w:szCs w:val="24"/>
          <w:lang w:eastAsia="ru-RU"/>
        </w:rPr>
        <w:t>г.</w:t>
      </w:r>
      <w:r w:rsidR="005B3C9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214A5">
        <w:rPr>
          <w:rFonts w:ascii="Times New Roman" w:hAnsi="Times New Roman" w:cs="Times New Roman"/>
          <w:noProof/>
          <w:sz w:val="24"/>
          <w:szCs w:val="24"/>
          <w:lang w:eastAsia="ru-RU"/>
        </w:rPr>
        <w:t>593</w:t>
      </w:r>
    </w:p>
    <w:p w:rsidR="00A70BAA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:rsidR="00227513" w:rsidRDefault="00227513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56EF8" w:rsidRPr="00C062C6" w:rsidRDefault="00C214A5" w:rsidP="00156E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A70BAA" w:rsidRPr="00C062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156EF8" w:rsidRPr="00C062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в приложение </w:t>
      </w:r>
      <w:r w:rsidR="00673555" w:rsidRPr="00C062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9</w:t>
      </w:r>
      <w:r w:rsidR="00156EF8" w:rsidRPr="00C062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</w:t>
      </w:r>
      <w:r w:rsidR="00156EF8" w:rsidRPr="00C06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комфортной городской среды города Балабаново»:</w:t>
      </w:r>
    </w:p>
    <w:p w:rsidR="00156EF8" w:rsidRDefault="00C214A5" w:rsidP="00156E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6EF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156EF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 w:rsidR="000E6396">
        <w:rPr>
          <w:rFonts w:ascii="Times New Roman" w:hAnsi="Times New Roman" w:cs="Times New Roman"/>
          <w:noProof/>
          <w:sz w:val="24"/>
          <w:szCs w:val="24"/>
          <w:lang w:eastAsia="ru-RU"/>
        </w:rPr>
        <w:t>ы 7 и</w:t>
      </w:r>
      <w:r w:rsidR="00156EF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56EF8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156EF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56EF8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156EF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156EF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156E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2693"/>
        <w:gridCol w:w="1559"/>
        <w:gridCol w:w="1562"/>
        <w:gridCol w:w="1098"/>
        <w:gridCol w:w="459"/>
        <w:gridCol w:w="709"/>
        <w:gridCol w:w="850"/>
        <w:gridCol w:w="142"/>
        <w:gridCol w:w="992"/>
        <w:gridCol w:w="425"/>
        <w:gridCol w:w="567"/>
        <w:gridCol w:w="993"/>
      </w:tblGrid>
      <w:tr w:rsidR="000E6396" w:rsidRPr="000E6396" w:rsidTr="00983E6C">
        <w:trPr>
          <w:cantSplit/>
        </w:trPr>
        <w:tc>
          <w:tcPr>
            <w:tcW w:w="2268" w:type="dxa"/>
            <w:vMerge w:val="restart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4" w:type="dxa"/>
            <w:gridSpan w:val="3"/>
            <w:vMerge w:val="restart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098" w:type="dxa"/>
            <w:vMerge w:val="restart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37" w:type="dxa"/>
            <w:gridSpan w:val="8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0E6396" w:rsidRPr="000E6396" w:rsidTr="00983E6C">
        <w:trPr>
          <w:cantSplit/>
          <w:trHeight w:val="20"/>
        </w:trPr>
        <w:tc>
          <w:tcPr>
            <w:tcW w:w="2268" w:type="dxa"/>
            <w:vMerge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gridSpan w:val="3"/>
            <w:vMerge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0E6396" w:rsidRPr="000E6396" w:rsidTr="00983E6C">
        <w:tc>
          <w:tcPr>
            <w:tcW w:w="2268" w:type="dxa"/>
            <w:vMerge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gridSpan w:val="3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098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</w:tcPr>
          <w:p w:rsidR="000E6396" w:rsidRPr="000E6396" w:rsidRDefault="009618F1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0E6396" w:rsidRPr="000E6396" w:rsidRDefault="009618F1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E6396"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E6396" w:rsidRPr="000E6396" w:rsidTr="00983E6C">
        <w:tc>
          <w:tcPr>
            <w:tcW w:w="2268" w:type="dxa"/>
            <w:vMerge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gridSpan w:val="3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1098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</w:tcPr>
          <w:p w:rsidR="000E6396" w:rsidRPr="000E6396" w:rsidRDefault="009618F1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6396" w:rsidRPr="000E6396" w:rsidTr="00983E6C">
        <w:trPr>
          <w:trHeight w:val="308"/>
        </w:trPr>
        <w:tc>
          <w:tcPr>
            <w:tcW w:w="2268" w:type="dxa"/>
            <w:vMerge w:val="restart"/>
            <w:tcBorders>
              <w:bottom w:val="nil"/>
            </w:tcBorders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44" w:type="dxa"/>
            <w:gridSpan w:val="2"/>
            <w:vMerge w:val="restart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Всего         (тыс. руб.)</w:t>
            </w:r>
          </w:p>
        </w:tc>
        <w:tc>
          <w:tcPr>
            <w:tcW w:w="7797" w:type="dxa"/>
            <w:gridSpan w:val="10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0E6396" w:rsidRPr="000E6396" w:rsidTr="00983E6C">
        <w:trPr>
          <w:trHeight w:val="82"/>
        </w:trPr>
        <w:tc>
          <w:tcPr>
            <w:tcW w:w="2268" w:type="dxa"/>
            <w:vMerge/>
            <w:tcBorders>
              <w:bottom w:val="nil"/>
            </w:tcBorders>
          </w:tcPr>
          <w:p w:rsidR="000E6396" w:rsidRPr="000E6396" w:rsidRDefault="000E6396" w:rsidP="000E639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vMerge/>
          </w:tcPr>
          <w:p w:rsidR="000E6396" w:rsidRPr="000E6396" w:rsidRDefault="000E6396" w:rsidP="000E63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E6396" w:rsidRPr="000E6396" w:rsidRDefault="000E6396" w:rsidP="000E63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557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1559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  <w:tc>
          <w:tcPr>
            <w:tcW w:w="1559" w:type="dxa"/>
            <w:gridSpan w:val="3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1560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2022 г.</w:t>
            </w:r>
          </w:p>
        </w:tc>
      </w:tr>
      <w:tr w:rsidR="000E6396" w:rsidRPr="000E6396" w:rsidTr="00983E6C">
        <w:trPr>
          <w:trHeight w:val="32"/>
        </w:trPr>
        <w:tc>
          <w:tcPr>
            <w:tcW w:w="2268" w:type="dxa"/>
            <w:vMerge/>
            <w:tcBorders>
              <w:bottom w:val="nil"/>
            </w:tcBorders>
          </w:tcPr>
          <w:p w:rsidR="000E6396" w:rsidRPr="000E6396" w:rsidRDefault="000E6396" w:rsidP="000E639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0E6396" w:rsidRPr="000E6396" w:rsidRDefault="00D04B0A" w:rsidP="00D04B0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="000E6396" w:rsidRPr="000E6396">
              <w:rPr>
                <w:rFonts w:ascii="Times New Roman" w:eastAsia="Calibri" w:hAnsi="Times New Roman" w:cs="Times New Roman"/>
                <w:color w:val="000000"/>
              </w:rPr>
              <w:t xml:space="preserve">3 </w:t>
            </w:r>
            <w:r>
              <w:rPr>
                <w:rFonts w:ascii="Times New Roman" w:eastAsia="Calibri" w:hAnsi="Times New Roman" w:cs="Times New Roman"/>
                <w:color w:val="000000"/>
              </w:rPr>
              <w:t>043,5</w:t>
            </w:r>
          </w:p>
        </w:tc>
        <w:tc>
          <w:tcPr>
            <w:tcW w:w="1562" w:type="dxa"/>
            <w:vAlign w:val="center"/>
          </w:tcPr>
          <w:p w:rsidR="000E6396" w:rsidRPr="000E6396" w:rsidRDefault="000E6396" w:rsidP="00A10C8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  <w:r w:rsidR="00A10C8C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10C8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7" w:type="dxa"/>
            <w:gridSpan w:val="2"/>
            <w:vAlign w:val="center"/>
          </w:tcPr>
          <w:p w:rsidR="000E6396" w:rsidRPr="000E6396" w:rsidRDefault="00D04B0A" w:rsidP="00D04B0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10 112,8</w:t>
            </w:r>
          </w:p>
        </w:tc>
        <w:tc>
          <w:tcPr>
            <w:tcW w:w="1559" w:type="dxa"/>
            <w:gridSpan w:val="2"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gridSpan w:val="3"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</w:tr>
      <w:tr w:rsidR="000E6396" w:rsidRPr="000E6396" w:rsidTr="003A4DDA">
        <w:trPr>
          <w:trHeight w:val="394"/>
        </w:trPr>
        <w:tc>
          <w:tcPr>
            <w:tcW w:w="2268" w:type="dxa"/>
            <w:vMerge/>
            <w:tcBorders>
              <w:bottom w:val="nil"/>
            </w:tcBorders>
          </w:tcPr>
          <w:p w:rsidR="000E6396" w:rsidRPr="000E6396" w:rsidRDefault="000E6396" w:rsidP="000E639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источникам </w:t>
            </w:r>
            <w:r w:rsidR="003A4DDA" w:rsidRPr="000E6396">
              <w:rPr>
                <w:rFonts w:ascii="Times New Roman" w:eastAsia="Times New Roman" w:hAnsi="Times New Roman" w:cs="Times New Roman"/>
                <w:lang w:eastAsia="ru-RU"/>
              </w:rPr>
              <w:t>финансирования:</w:t>
            </w:r>
          </w:p>
        </w:tc>
        <w:tc>
          <w:tcPr>
            <w:tcW w:w="1559" w:type="dxa"/>
          </w:tcPr>
          <w:p w:rsidR="000E6396" w:rsidRPr="000E6396" w:rsidRDefault="000E639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</w:tcPr>
          <w:p w:rsidR="000E6396" w:rsidRPr="000E6396" w:rsidRDefault="000E639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  <w:gridSpan w:val="2"/>
          </w:tcPr>
          <w:p w:rsidR="000E6396" w:rsidRPr="000E6396" w:rsidRDefault="000E639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E6396" w:rsidRPr="000E6396" w:rsidRDefault="000E639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0E6396" w:rsidRPr="000E6396" w:rsidRDefault="000E639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0E6396" w:rsidRPr="000E6396" w:rsidRDefault="000E6396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DDA" w:rsidRPr="000E6396" w:rsidTr="005A5903">
        <w:trPr>
          <w:trHeight w:val="735"/>
        </w:trPr>
        <w:tc>
          <w:tcPr>
            <w:tcW w:w="2268" w:type="dxa"/>
            <w:vMerge/>
            <w:tcBorders>
              <w:bottom w:val="nil"/>
            </w:tcBorders>
          </w:tcPr>
          <w:p w:rsidR="003A4DDA" w:rsidRPr="000E6396" w:rsidRDefault="003A4DDA" w:rsidP="000E639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3A4DDA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1)средства федерального бюджета</w:t>
            </w:r>
          </w:p>
          <w:p w:rsidR="003A4DDA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(из них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proofErr w:type="gramEnd"/>
          </w:p>
          <w:p w:rsidR="003A4DDA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областного бюджета 21%</w:t>
            </w:r>
          </w:p>
          <w:p w:rsidR="003A4DDA" w:rsidRPr="000E6396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местного бюджета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%)</w:t>
            </w:r>
          </w:p>
          <w:p w:rsidR="003A4DDA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2)средства областного бюджета</w:t>
            </w:r>
          </w:p>
          <w:p w:rsidR="003A4DDA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(из них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proofErr w:type="gramEnd"/>
          </w:p>
          <w:p w:rsidR="003A4DDA" w:rsidRPr="000E6396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3,2%)</w:t>
            </w:r>
          </w:p>
        </w:tc>
        <w:tc>
          <w:tcPr>
            <w:tcW w:w="1559" w:type="dxa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10 008,3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(2 792,3)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(310,3)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19 160,3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3A4D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62" w:type="dxa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10 008,3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(2 792,3)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(310,3)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E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9 539,7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3A4D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7" w:type="dxa"/>
            <w:gridSpan w:val="2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9 620,6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3A4D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(307,8)</w:t>
            </w:r>
          </w:p>
        </w:tc>
        <w:tc>
          <w:tcPr>
            <w:tcW w:w="1559" w:type="dxa"/>
            <w:gridSpan w:val="2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Pr="000E6396" w:rsidRDefault="003A4DDA" w:rsidP="005A59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DDA" w:rsidRPr="000E6396" w:rsidTr="003A4DDA">
        <w:trPr>
          <w:trHeight w:val="812"/>
        </w:trPr>
        <w:tc>
          <w:tcPr>
            <w:tcW w:w="2268" w:type="dxa"/>
            <w:vMerge/>
            <w:tcBorders>
              <w:bottom w:val="nil"/>
            </w:tcBorders>
          </w:tcPr>
          <w:p w:rsidR="003A4DDA" w:rsidRPr="000E6396" w:rsidRDefault="003A4DDA" w:rsidP="000E639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</w:tcPr>
          <w:p w:rsidR="003A4DDA" w:rsidRPr="000E6396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3) средства местного бюджета &lt;1&gt;</w:t>
            </w:r>
          </w:p>
          <w:p w:rsidR="003A4DDA" w:rsidRPr="000E6396" w:rsidRDefault="003A4DDA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(из них средства граждан (1% от стоимости дополнительных работ))</w:t>
            </w:r>
          </w:p>
        </w:tc>
        <w:tc>
          <w:tcPr>
            <w:tcW w:w="1559" w:type="dxa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3 874,9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79,9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62" w:type="dxa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982,7</w:t>
            </w: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4DDA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79,9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7" w:type="dxa"/>
            <w:gridSpan w:val="2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492,2</w:t>
            </w: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3A4DDA" w:rsidRPr="000E6396" w:rsidRDefault="003A4DDA" w:rsidP="00983E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6396" w:rsidRPr="000E6396" w:rsidTr="00983E6C">
        <w:tblPrEx>
          <w:tblBorders>
            <w:insideH w:val="nil"/>
          </w:tblBorders>
        </w:tblPrEx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E6396" w:rsidRPr="000E6396" w:rsidRDefault="000E6396" w:rsidP="000E639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13"/>
            <w:tcBorders>
              <w:bottom w:val="single" w:sz="4" w:space="0" w:color="auto"/>
            </w:tcBorders>
          </w:tcPr>
          <w:p w:rsidR="000E6396" w:rsidRPr="000E6396" w:rsidRDefault="000E6396" w:rsidP="000E63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96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156EF8" w:rsidRDefault="00156EF8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E6396" w:rsidRDefault="00C214A5" w:rsidP="003F1B9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3F1B91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C6540D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="003F1B9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0E6396">
        <w:rPr>
          <w:rFonts w:ascii="Times New Roman" w:hAnsi="Times New Roman" w:cs="Times New Roman"/>
          <w:noProof/>
          <w:sz w:val="24"/>
          <w:szCs w:val="24"/>
          <w:lang w:eastAsia="ru-RU"/>
        </w:rPr>
        <w:t>таблицу «План реализации муниципальной программы» раздела 2 программы</w:t>
      </w:r>
      <w:r w:rsidR="000E6396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0E63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41D4E" w:rsidRDefault="00C41D4E" w:rsidP="003F1B9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594" w:type="dxa"/>
        <w:tblInd w:w="-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134"/>
        <w:gridCol w:w="708"/>
        <w:gridCol w:w="516"/>
        <w:gridCol w:w="516"/>
        <w:gridCol w:w="571"/>
        <w:gridCol w:w="5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E6396" w:rsidRPr="000E6396" w:rsidTr="00F9380A">
        <w:trPr>
          <w:trHeight w:val="258"/>
        </w:trPr>
        <w:tc>
          <w:tcPr>
            <w:tcW w:w="2553" w:type="dxa"/>
            <w:vMerge w:val="restart"/>
            <w:vAlign w:val="center"/>
          </w:tcPr>
          <w:p w:rsidR="000E6396" w:rsidRPr="000E6396" w:rsidRDefault="000E6396" w:rsidP="000E6396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контрольного события Программы</w:t>
            </w:r>
          </w:p>
          <w:p w:rsidR="000E6396" w:rsidRPr="000E6396" w:rsidRDefault="000E6396" w:rsidP="000E6396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708" w:type="dxa"/>
            <w:vMerge w:val="restart"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199" w:type="dxa"/>
            <w:gridSpan w:val="20"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Срок наступления контрольного</w:t>
            </w:r>
            <w:r w:rsidRPr="000E639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события (дата)</w:t>
            </w:r>
          </w:p>
        </w:tc>
      </w:tr>
      <w:tr w:rsidR="000E6396" w:rsidRPr="000E6396" w:rsidTr="00F9380A">
        <w:trPr>
          <w:trHeight w:val="229"/>
        </w:trPr>
        <w:tc>
          <w:tcPr>
            <w:tcW w:w="2553" w:type="dxa"/>
            <w:vMerge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2022 год</w:t>
            </w:r>
          </w:p>
        </w:tc>
      </w:tr>
      <w:tr w:rsidR="000E6396" w:rsidRPr="000E6396" w:rsidTr="00F9380A">
        <w:trPr>
          <w:trHeight w:val="719"/>
        </w:trPr>
        <w:tc>
          <w:tcPr>
            <w:tcW w:w="2553" w:type="dxa"/>
            <w:vMerge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0E6396" w:rsidRPr="000E6396" w:rsidRDefault="000E6396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 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  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II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III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  <w:tc>
          <w:tcPr>
            <w:tcW w:w="567" w:type="dxa"/>
            <w:vAlign w:val="center"/>
          </w:tcPr>
          <w:p w:rsidR="000E6396" w:rsidRPr="000E6396" w:rsidRDefault="000E6396" w:rsidP="000E6396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w w:val="94"/>
                <w:sz w:val="18"/>
                <w:szCs w:val="18"/>
              </w:rPr>
              <w:t>IV</w:t>
            </w:r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квар</w:t>
            </w:r>
            <w:proofErr w:type="spellEnd"/>
            <w:r w:rsidRPr="000E6396">
              <w:rPr>
                <w:rFonts w:ascii="Times New Roman" w:eastAsia="Calibri" w:hAnsi="Times New Roman" w:cs="Times New Roman"/>
                <w:w w:val="99"/>
                <w:sz w:val="18"/>
                <w:szCs w:val="18"/>
              </w:rPr>
              <w:t>-тал</w:t>
            </w:r>
            <w:proofErr w:type="gramEnd"/>
          </w:p>
        </w:tc>
      </w:tr>
      <w:tr w:rsidR="00F9380A" w:rsidRPr="000E6396" w:rsidTr="00391911">
        <w:trPr>
          <w:trHeight w:val="244"/>
        </w:trPr>
        <w:tc>
          <w:tcPr>
            <w:tcW w:w="15594" w:type="dxa"/>
            <w:gridSpan w:val="2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Благоустройство дворовых территорий МКД:</w:t>
            </w:r>
          </w:p>
        </w:tc>
      </w:tr>
      <w:tr w:rsidR="00F9380A" w:rsidRPr="000E6396" w:rsidTr="00C41D4E">
        <w:trPr>
          <w:trHeight w:val="570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F9380A" w:rsidRPr="00F9380A" w:rsidRDefault="00F9380A" w:rsidP="00F9380A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ул. Лесная 10А, ул. Московская 8, ул. </w:t>
            </w:r>
            <w:proofErr w:type="spellStart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7, ул. Дзержинского 89 (второй этап), ул. Гагарина 8- ул. Лесная 16, ул. Зеленая 2, ул. Зеленая  9 (первый этап), ул. Коммунальная 9;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CF2455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F9380A">
              <w:rPr>
                <w:rFonts w:ascii="Times New Roman" w:eastAsia="Calibri" w:hAnsi="Times New Roman" w:cs="Times New Roman"/>
                <w:sz w:val="18"/>
                <w:szCs w:val="18"/>
              </w:rPr>
              <w:t>01.05.2018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1155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F9380A" w:rsidRPr="001340F6" w:rsidRDefault="00F9380A" w:rsidP="00F9380A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30.11.2018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325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F9380A" w:rsidRPr="001340F6" w:rsidRDefault="00F9380A" w:rsidP="00F9380A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2) ул. Энергетиков 4, ул. </w:t>
            </w:r>
            <w:proofErr w:type="gramStart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1, ул. Московская 2,3,6,9 (первый этап),  ул. Зеленая  9 (второй этап);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01.12.2018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693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F9380A" w:rsidRPr="001340F6" w:rsidRDefault="00F9380A" w:rsidP="00F9380A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C41D4E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30.11. 2019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299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F9380A" w:rsidRPr="001340F6" w:rsidRDefault="00F9380A" w:rsidP="00F9380A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ул. </w:t>
            </w:r>
            <w:proofErr w:type="gramStart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2,3,6,9 (второй этап), ул. Дзержинского 77,97,98;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01.12. 2019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516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F9380A" w:rsidRPr="001340F6" w:rsidRDefault="00F9380A" w:rsidP="00F9380A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C41D4E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30.11. 2020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203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F9380A" w:rsidRPr="001340F6" w:rsidRDefault="00F9380A" w:rsidP="001340F6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4) ул. Лесная 25,29,31,33, ул.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Лермонтова 12А;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4E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01.12.</w:t>
            </w:r>
          </w:p>
          <w:p w:rsidR="00F9380A" w:rsidRDefault="00C41D4E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285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F9380A" w:rsidRPr="001340F6" w:rsidRDefault="00F9380A" w:rsidP="001340F6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C41D4E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30.11. 2021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747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F9380A" w:rsidRPr="001340F6" w:rsidRDefault="00F9380A" w:rsidP="001340F6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5) ул. Гагарина 5,14,15,16,18,19,  ул. Коммунальная 3,11, ул. Лесная 12,12</w:t>
            </w:r>
            <w:proofErr w:type="gramStart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proofErr w:type="gramEnd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,14,15,17,19, 30,32,34, ул. Кооперативная 5,7, ул. Московская 10А, ул. Мичурина 36, ул. 50 лет Октября 23, ул. Энергетиков 8, ул. </w:t>
            </w:r>
            <w:proofErr w:type="spellStart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1340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3, ул. Зеленая 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80A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01.12. 2021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9380A" w:rsidRPr="000E6396" w:rsidTr="00C41D4E">
        <w:trPr>
          <w:trHeight w:val="1589"/>
        </w:trPr>
        <w:tc>
          <w:tcPr>
            <w:tcW w:w="2553" w:type="dxa"/>
            <w:vMerge/>
            <w:vAlign w:val="center"/>
          </w:tcPr>
          <w:p w:rsidR="00F9380A" w:rsidRPr="001340F6" w:rsidRDefault="00F9380A" w:rsidP="001340F6">
            <w:pPr>
              <w:spacing w:after="0"/>
              <w:ind w:left="10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9380A" w:rsidRPr="000E6396" w:rsidRDefault="00C41D4E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F9380A" w:rsidRPr="000E6396" w:rsidRDefault="00F9380A" w:rsidP="00F938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380A" w:rsidRPr="000E6396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9380A" w:rsidRDefault="00F9380A" w:rsidP="00F9380A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9380A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 </w:t>
            </w:r>
            <w:r w:rsidR="00C41D4E">
              <w:rPr>
                <w:rFonts w:ascii="Times New Roman" w:eastAsia="Calibri" w:hAnsi="Times New Roman" w:cs="Times New Roman"/>
                <w:sz w:val="18"/>
                <w:szCs w:val="18"/>
              </w:rPr>
              <w:t>30.11. 2022</w:t>
            </w:r>
          </w:p>
        </w:tc>
      </w:tr>
      <w:tr w:rsidR="00C41D4E" w:rsidRPr="000E6396" w:rsidTr="00391911">
        <w:trPr>
          <w:trHeight w:val="244"/>
        </w:trPr>
        <w:tc>
          <w:tcPr>
            <w:tcW w:w="15594" w:type="dxa"/>
            <w:gridSpan w:val="23"/>
            <w:tcBorders>
              <w:bottom w:val="single" w:sz="4" w:space="0" w:color="auto"/>
            </w:tcBorders>
            <w:vAlign w:val="center"/>
          </w:tcPr>
          <w:p w:rsidR="00C41D4E" w:rsidRPr="000E6396" w:rsidRDefault="00C41D4E" w:rsidP="000E6396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Благоустройство общественных территорий:</w:t>
            </w:r>
          </w:p>
        </w:tc>
      </w:tr>
      <w:tr w:rsidR="00CF2455" w:rsidRPr="000E6396" w:rsidTr="00391911">
        <w:trPr>
          <w:trHeight w:val="667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1) Пешеходная зона улиц Гагарина и </w:t>
            </w:r>
            <w:proofErr w:type="spellStart"/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(первый этап)</w:t>
            </w: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 на ул. Кооперативная (первый этап),</w:t>
            </w:r>
          </w:p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Сквер за магазином «Родной» ул. Гагарина (второй этап);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01.05.2018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747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30.11.2018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258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2) Сквер за магазином «Родной» ул. Гагарина (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третий</w:t>
            </w: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этап)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Пешеходная зона улиц Гагарина и </w:t>
            </w:r>
            <w:proofErr w:type="spellStart"/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(второй этап)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01.12.2018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CF2455">
        <w:trPr>
          <w:trHeight w:val="824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30.11. 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231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3) Пешеходная зона ул. Кооперативная (второй этап)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01.12. 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231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30.11. 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163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4) Сквер ул.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Коммунальная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01.12.</w:t>
            </w:r>
          </w:p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142"/>
        </w:trPr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F2455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30.11. 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176"/>
        </w:trPr>
        <w:tc>
          <w:tcPr>
            <w:tcW w:w="2553" w:type="dxa"/>
            <w:vMerge w:val="restart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5) Аллея ул. Дзержинского.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проекта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01.12.</w:t>
            </w:r>
          </w:p>
          <w:p w:rsidR="00CF2455" w:rsidRDefault="00CF2455" w:rsidP="00391911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F2455" w:rsidRPr="000E6396" w:rsidTr="00391911">
        <w:trPr>
          <w:trHeight w:val="136"/>
        </w:trPr>
        <w:tc>
          <w:tcPr>
            <w:tcW w:w="2553" w:type="dxa"/>
            <w:vMerge/>
            <w:vAlign w:val="center"/>
          </w:tcPr>
          <w:p w:rsidR="00CF2455" w:rsidRPr="000E6396" w:rsidRDefault="00CF2455" w:rsidP="000E6396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F24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ОГХ</w:t>
            </w:r>
          </w:p>
          <w:p w:rsidR="00CF2455" w:rsidRPr="000E6396" w:rsidRDefault="00CF2455" w:rsidP="00CF2455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E6396">
              <w:rPr>
                <w:rFonts w:ascii="Times New Roman" w:eastAsia="Calibri" w:hAnsi="Times New Roman" w:cs="Times New Roman"/>
                <w:sz w:val="18"/>
                <w:szCs w:val="18"/>
              </w:rPr>
              <w:t>ОГД</w:t>
            </w:r>
          </w:p>
        </w:tc>
        <w:tc>
          <w:tcPr>
            <w:tcW w:w="5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F2455" w:rsidRPr="000E6396" w:rsidRDefault="00CF2455" w:rsidP="00C41D4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 30.11. 2022</w:t>
            </w:r>
          </w:p>
        </w:tc>
      </w:tr>
    </w:tbl>
    <w:p w:rsidR="000E6396" w:rsidRDefault="000E6396" w:rsidP="003F1B9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F1B91" w:rsidRDefault="00C214A5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0E639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.3. </w:t>
      </w:r>
      <w:r w:rsidR="003F1B91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3F1B91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3F1B91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3F1B91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F1B91">
        <w:rPr>
          <w:rFonts w:ascii="Times New Roman" w:hAnsi="Times New Roman" w:cs="Times New Roman"/>
          <w:noProof/>
          <w:sz w:val="24"/>
          <w:szCs w:val="24"/>
          <w:lang w:eastAsia="ru-RU"/>
        </w:rPr>
        <w:t>программы</w:t>
      </w:r>
      <w:r w:rsidR="003F1B91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3F1B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1B91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2018-20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 годы  – </w:t>
      </w:r>
      <w:r w:rsidR="00AD365F" w:rsidRPr="00AD365F">
        <w:rPr>
          <w:rFonts w:ascii="Times New Roman" w:eastAsia="Times New Roman" w:hAnsi="Times New Roman"/>
          <w:sz w:val="24"/>
          <w:szCs w:val="24"/>
          <w:lang w:eastAsia="ru-RU"/>
        </w:rPr>
        <w:t>33 043,5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рублей</w:t>
      </w:r>
      <w:proofErr w:type="gramStart"/>
      <w:r w:rsidRPr="009A2BA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2712"/>
        <w:gridCol w:w="1701"/>
        <w:gridCol w:w="1559"/>
        <w:gridCol w:w="1560"/>
        <w:gridCol w:w="1559"/>
        <w:gridCol w:w="1559"/>
      </w:tblGrid>
      <w:tr w:rsidR="00DA0CCB" w:rsidRPr="00DA0CCB" w:rsidTr="0020109B">
        <w:tc>
          <w:tcPr>
            <w:tcW w:w="3809" w:type="dxa"/>
            <w:vMerge w:val="restart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712" w:type="dxa"/>
            <w:vMerge w:val="restart"/>
            <w:shd w:val="clear" w:color="auto" w:fill="auto"/>
            <w:vAlign w:val="center"/>
          </w:tcPr>
          <w:p w:rsidR="00DA0CCB" w:rsidRPr="00DA0CCB" w:rsidRDefault="00DA0CCB" w:rsidP="00DA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по годам реализации Программы, </w:t>
            </w:r>
            <w:proofErr w:type="spellStart"/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A0CCB" w:rsidRPr="00DA0CCB" w:rsidTr="0020109B"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</w:tr>
      <w:tr w:rsidR="00DA0CCB" w:rsidRPr="00DA0CCB" w:rsidTr="0020109B">
        <w:trPr>
          <w:trHeight w:val="136"/>
        </w:trPr>
        <w:tc>
          <w:tcPr>
            <w:tcW w:w="3809" w:type="dxa"/>
            <w:vMerge w:val="restart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дворовых территорий многоквартирных домов </w:t>
            </w: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11 079,1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9 912,8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A0CCB" w:rsidRPr="00DA0CCB" w:rsidTr="0020109B">
        <w:trPr>
          <w:trHeight w:val="394"/>
        </w:trPr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7 305,2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CCB" w:rsidRPr="00DA0CCB" w:rsidTr="0020109B">
        <w:trPr>
          <w:trHeight w:val="366"/>
        </w:trPr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Калужской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9 620,6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CCB" w:rsidRPr="00DA0CCB" w:rsidTr="0020109B">
        <w:trPr>
          <w:trHeight w:val="299"/>
        </w:trPr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A0CCB" w:rsidRPr="00DA0CCB" w:rsidTr="0020109B">
        <w:trPr>
          <w:trHeight w:val="152"/>
        </w:trPr>
        <w:tc>
          <w:tcPr>
            <w:tcW w:w="3809" w:type="dxa"/>
            <w:vMerge w:val="restart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соответствующего функционального значения</w:t>
            </w: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9 451,6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A0CCB" w:rsidRPr="00DA0CCB" w:rsidTr="0020109B">
        <w:trPr>
          <w:trHeight w:val="353"/>
        </w:trPr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CCB" w:rsidRPr="00DA0CCB" w:rsidTr="0020109B">
        <w:trPr>
          <w:trHeight w:val="326"/>
        </w:trPr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Калужской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6 174,3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CCB" w:rsidRPr="00DA0CCB" w:rsidTr="0020109B">
        <w:trPr>
          <w:trHeight w:val="448"/>
        </w:trPr>
        <w:tc>
          <w:tcPr>
            <w:tcW w:w="3809" w:type="dxa"/>
            <w:vMerge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A0CCB" w:rsidRPr="00DA0CCB" w:rsidTr="0020109B">
        <w:tc>
          <w:tcPr>
            <w:tcW w:w="3809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712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20 530,7</w:t>
            </w:r>
          </w:p>
        </w:tc>
        <w:tc>
          <w:tcPr>
            <w:tcW w:w="1559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10 112,8</w:t>
            </w:r>
          </w:p>
        </w:tc>
        <w:tc>
          <w:tcPr>
            <w:tcW w:w="1560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DA0CCB" w:rsidRPr="00DA0CCB" w:rsidRDefault="00DA0CCB" w:rsidP="00DA0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C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</w:tbl>
    <w:p w:rsidR="003F1B91" w:rsidRDefault="003F1B91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B91" w:rsidRPr="009857C0" w:rsidRDefault="00C214A5" w:rsidP="003F1B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F1B9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E639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3F1B9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F1B91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 w:rsidR="003F1B91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3F1B91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3F1B91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3F1B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7513" w:rsidRDefault="00227513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903" w:rsidRDefault="005A5903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903" w:rsidRDefault="005A5903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903" w:rsidRDefault="005A5903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1B91" w:rsidRDefault="003F1B91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B274A9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Pr="00B274A9">
        <w:rPr>
          <w:rFonts w:ascii="Times New Roman" w:eastAsia="Times New Roman" w:hAnsi="Times New Roman"/>
          <w:sz w:val="28"/>
          <w:szCs w:val="28"/>
          <w:lang w:eastAsia="ru-RU"/>
        </w:rPr>
        <w:t>. Перечень мероприятий Программы «Формирование комфортной городской среды города Балабаново»</w:t>
      </w:r>
    </w:p>
    <w:tbl>
      <w:tblPr>
        <w:tblpPr w:leftFromText="180" w:rightFromText="180" w:vertAnchor="text" w:horzAnchor="margin" w:tblpX="-318" w:tblpY="128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354"/>
        <w:gridCol w:w="1377"/>
        <w:gridCol w:w="1171"/>
        <w:gridCol w:w="1437"/>
        <w:gridCol w:w="1094"/>
        <w:gridCol w:w="1399"/>
        <w:gridCol w:w="1329"/>
        <w:gridCol w:w="1323"/>
        <w:gridCol w:w="1326"/>
        <w:gridCol w:w="1234"/>
        <w:gridCol w:w="1263"/>
      </w:tblGrid>
      <w:tr w:rsidR="00FC545D" w:rsidRPr="00FC545D" w:rsidTr="0020109B">
        <w:trPr>
          <w:trHeight w:val="646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  <w:p w:rsidR="00FC545D" w:rsidRPr="00FC545D" w:rsidRDefault="00FC545D" w:rsidP="00FC545D">
            <w:pPr>
              <w:spacing w:after="0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Краткое описание</w:t>
            </w:r>
          </w:p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мероприятий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</w:t>
            </w:r>
          </w:p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реализации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расходов, всего</w:t>
            </w:r>
          </w:p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20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годам реализации Программы</w:t>
            </w:r>
          </w:p>
        </w:tc>
      </w:tr>
      <w:tr w:rsidR="00FC545D" w:rsidRPr="00FC545D" w:rsidTr="0020109B">
        <w:trPr>
          <w:trHeight w:val="323"/>
        </w:trPr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</w:tr>
      <w:tr w:rsidR="00FC545D" w:rsidRPr="00FC545D" w:rsidTr="0020109B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FC545D" w:rsidRPr="00FC545D" w:rsidTr="0020109B">
        <w:trPr>
          <w:trHeight w:val="55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дворовых территорий многоквартирных домов, в том числе: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проезда дворовой территории,  освещения, лавочек и урн, благоустройство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ОГД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бюджет, Бюджет Калужской области, Бюджет ГП «Город Балабаново»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22 191,9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11 079,1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9 912,8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</w:tr>
      <w:tr w:rsidR="00FC545D" w:rsidRPr="00FC545D" w:rsidTr="0020109B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Лесная 10А, ул. Московская 8, ул. </w:t>
            </w:r>
            <w:proofErr w:type="spell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7, ул. Дзержинского 89 (второй этап), ул. Гагарина 8- ул. Лесная 16, ул. Зеленая 2, , ул. Коммунальная 9,  ул.  Зеленая 9 (первый этап);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2018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11 079,1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11 079,1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545D" w:rsidRPr="00FC545D" w:rsidTr="0020109B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Энергетиков 4, ул. </w:t>
            </w:r>
            <w:proofErr w:type="gram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1, ул. Московская 2,3,6,9 (первый этап),  ул. Зеленая  9 (второй этап);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2019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9 912,8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9 912,8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545D" w:rsidRPr="00FC545D" w:rsidTr="0020109B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</w:t>
            </w:r>
            <w:proofErr w:type="gram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2,3,6,9 (второй этап), ул. Дзержинского 77,97,98;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2020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545D" w:rsidRPr="00FC545D" w:rsidTr="0020109B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ул. Лесная 25,29,31,33, ул. Лермонтова 12А;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2021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545D" w:rsidRPr="00FC545D" w:rsidTr="0020109B">
        <w:trPr>
          <w:trHeight w:val="22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ул. Гагарина 5,14,15,16,18,19,  ул. Коммунальная 3,11, ул. Лесная 12,12</w:t>
            </w:r>
            <w:proofErr w:type="gram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proofErr w:type="gram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,14,15,17,19, 30,32,34, ул. Кооперативная 5,7, ул. Московская 10А, ул. Мичурина 36, ул. 50 лет Октября 23, ул. Энергетиков 8, ул. </w:t>
            </w:r>
            <w:proofErr w:type="spell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3, ул. Зеленая 5</w:t>
            </w: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2022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C545D" w:rsidRPr="00FC545D" w:rsidTr="0020109B">
        <w:trPr>
          <w:trHeight w:val="69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общественной территории, в том числе: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Увеличение благоустроенных территорий </w:t>
            </w: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общественного назначения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ОГХ</w:t>
            </w:r>
          </w:p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ОГД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бюджет, Бюджет 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Калужской области, Бюджет ГП «Город Балабаново»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10 851,6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9 451,6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</w:tr>
      <w:tr w:rsidR="00FC545D" w:rsidRPr="00FC545D" w:rsidTr="0020109B">
        <w:trPr>
          <w:trHeight w:val="105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Пешеходная зона улиц Гагарина и </w:t>
            </w:r>
            <w:proofErr w:type="spell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(первый этап),</w:t>
            </w:r>
          </w:p>
          <w:p w:rsidR="00FC545D" w:rsidRPr="00FC545D" w:rsidRDefault="00FC545D" w:rsidP="00FC545D">
            <w:pPr>
              <w:spacing w:after="0" w:line="238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 на ул. Кооперативная (первый этап),</w:t>
            </w:r>
          </w:p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Сквер за магазином «Родной» ул. Гагарина (второй этап);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2018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9 451,6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9 451,6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45D" w:rsidRPr="00FC545D" w:rsidTr="0020109B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Сквер за магазином «Родной» ул. Гагарина (третий этап), Пешеходная зона улиц Гагарина и </w:t>
            </w:r>
            <w:proofErr w:type="spell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Боровская</w:t>
            </w:r>
            <w:proofErr w:type="spellEnd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(второй этап)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2019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45D" w:rsidRPr="00FC545D" w:rsidTr="0020109B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Пешеходная зона ул. Кооперативная (второй этап)</w:t>
            </w: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2020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45D" w:rsidRPr="00FC545D" w:rsidTr="0020109B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Сквер ул. </w:t>
            </w:r>
            <w:proofErr w:type="gramStart"/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Коммунальная</w:t>
            </w:r>
            <w:proofErr w:type="gramEnd"/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2021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45D" w:rsidRPr="00FC545D" w:rsidTr="0020109B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Calibri" w:hAnsi="Times New Roman" w:cs="Times New Roman"/>
                <w:sz w:val="18"/>
                <w:szCs w:val="18"/>
              </w:rPr>
              <w:t>Аллея ул. Дзержинского</w:t>
            </w: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IV</w:t>
            </w: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2022 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C545D" w:rsidRPr="00FC545D" w:rsidTr="0020109B">
        <w:tc>
          <w:tcPr>
            <w:tcW w:w="25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545D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программе: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</w:rPr>
              <w:t>33 043,5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20 530,7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</w:rPr>
              <w:t>10 112,8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5D" w:rsidRPr="00FC545D" w:rsidRDefault="00FC545D" w:rsidP="00FC545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45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A70BAA" w:rsidSect="005A5903">
      <w:pgSz w:w="16838" w:h="11906" w:orient="landscape"/>
      <w:pgMar w:top="1276" w:right="70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F7675"/>
    <w:multiLevelType w:val="hybridMultilevel"/>
    <w:tmpl w:val="4C98E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C288B"/>
    <w:multiLevelType w:val="hybridMultilevel"/>
    <w:tmpl w:val="89422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C5073"/>
    <w:multiLevelType w:val="multilevel"/>
    <w:tmpl w:val="206E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02600"/>
    <w:multiLevelType w:val="hybridMultilevel"/>
    <w:tmpl w:val="F83A5B58"/>
    <w:lvl w:ilvl="0" w:tplc="A148C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12">
    <w:nsid w:val="38195AB3"/>
    <w:multiLevelType w:val="hybridMultilevel"/>
    <w:tmpl w:val="B2BAFAAA"/>
    <w:lvl w:ilvl="0" w:tplc="BE9C05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B2A15"/>
    <w:multiLevelType w:val="hybridMultilevel"/>
    <w:tmpl w:val="9076712A"/>
    <w:lvl w:ilvl="0" w:tplc="DEA604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9208D1"/>
    <w:multiLevelType w:val="hybridMultilevel"/>
    <w:tmpl w:val="B2BAFAAA"/>
    <w:lvl w:ilvl="0" w:tplc="BE9C05B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C1A29"/>
    <w:multiLevelType w:val="hybridMultilevel"/>
    <w:tmpl w:val="4E184A40"/>
    <w:lvl w:ilvl="0" w:tplc="16DC4E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7F3884"/>
    <w:multiLevelType w:val="multilevel"/>
    <w:tmpl w:val="D618E898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hint="default"/>
      </w:rPr>
    </w:lvl>
  </w:abstractNum>
  <w:abstractNum w:abstractNumId="20">
    <w:nsid w:val="7E1B2193"/>
    <w:multiLevelType w:val="hybridMultilevel"/>
    <w:tmpl w:val="D0E8E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3"/>
  </w:num>
  <w:num w:numId="5">
    <w:abstractNumId w:val="14"/>
  </w:num>
  <w:num w:numId="6">
    <w:abstractNumId w:val="0"/>
  </w:num>
  <w:num w:numId="7">
    <w:abstractNumId w:val="11"/>
  </w:num>
  <w:num w:numId="8">
    <w:abstractNumId w:val="9"/>
  </w:num>
  <w:num w:numId="9">
    <w:abstractNumId w:val="8"/>
  </w:num>
  <w:num w:numId="10">
    <w:abstractNumId w:val="3"/>
  </w:num>
  <w:num w:numId="11">
    <w:abstractNumId w:val="19"/>
  </w:num>
  <w:num w:numId="12">
    <w:abstractNumId w:val="2"/>
  </w:num>
  <w:num w:numId="13">
    <w:abstractNumId w:val="10"/>
  </w:num>
  <w:num w:numId="14">
    <w:abstractNumId w:val="17"/>
  </w:num>
  <w:num w:numId="15">
    <w:abstractNumId w:val="12"/>
  </w:num>
  <w:num w:numId="16">
    <w:abstractNumId w:val="20"/>
  </w:num>
  <w:num w:numId="17">
    <w:abstractNumId w:val="6"/>
  </w:num>
  <w:num w:numId="18">
    <w:abstractNumId w:val="18"/>
  </w:num>
  <w:num w:numId="19">
    <w:abstractNumId w:val="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AA"/>
    <w:rsid w:val="0000735B"/>
    <w:rsid w:val="00017D1B"/>
    <w:rsid w:val="00021B02"/>
    <w:rsid w:val="00024CEE"/>
    <w:rsid w:val="000262C5"/>
    <w:rsid w:val="00042B60"/>
    <w:rsid w:val="00073CAE"/>
    <w:rsid w:val="00092622"/>
    <w:rsid w:val="000A06B0"/>
    <w:rsid w:val="000A1714"/>
    <w:rsid w:val="000A35E7"/>
    <w:rsid w:val="000A6D11"/>
    <w:rsid w:val="000C3012"/>
    <w:rsid w:val="000C450B"/>
    <w:rsid w:val="000D226D"/>
    <w:rsid w:val="000D6C47"/>
    <w:rsid w:val="000E428D"/>
    <w:rsid w:val="000E6396"/>
    <w:rsid w:val="000F0B5D"/>
    <w:rsid w:val="00101930"/>
    <w:rsid w:val="00102E32"/>
    <w:rsid w:val="00105B90"/>
    <w:rsid w:val="00117539"/>
    <w:rsid w:val="001340F6"/>
    <w:rsid w:val="0013505E"/>
    <w:rsid w:val="001417BC"/>
    <w:rsid w:val="00154653"/>
    <w:rsid w:val="00156EF8"/>
    <w:rsid w:val="00173BA2"/>
    <w:rsid w:val="0018378F"/>
    <w:rsid w:val="001859FD"/>
    <w:rsid w:val="001955BA"/>
    <w:rsid w:val="001A2C83"/>
    <w:rsid w:val="001A568F"/>
    <w:rsid w:val="001A7988"/>
    <w:rsid w:val="001B71C0"/>
    <w:rsid w:val="001C5167"/>
    <w:rsid w:val="001E16F4"/>
    <w:rsid w:val="001F1723"/>
    <w:rsid w:val="0020109B"/>
    <w:rsid w:val="00204A4C"/>
    <w:rsid w:val="00206482"/>
    <w:rsid w:val="00227513"/>
    <w:rsid w:val="0023140D"/>
    <w:rsid w:val="002419EE"/>
    <w:rsid w:val="002465BC"/>
    <w:rsid w:val="0028455B"/>
    <w:rsid w:val="002A28F8"/>
    <w:rsid w:val="002C5DF0"/>
    <w:rsid w:val="002F15DC"/>
    <w:rsid w:val="00302CF1"/>
    <w:rsid w:val="00321E90"/>
    <w:rsid w:val="00324DC4"/>
    <w:rsid w:val="00325780"/>
    <w:rsid w:val="003342A5"/>
    <w:rsid w:val="003545C5"/>
    <w:rsid w:val="0036790C"/>
    <w:rsid w:val="00373C90"/>
    <w:rsid w:val="003766E8"/>
    <w:rsid w:val="003872FC"/>
    <w:rsid w:val="00391911"/>
    <w:rsid w:val="003949B9"/>
    <w:rsid w:val="0039516C"/>
    <w:rsid w:val="003A088F"/>
    <w:rsid w:val="003A4DDA"/>
    <w:rsid w:val="003A5660"/>
    <w:rsid w:val="003C77AF"/>
    <w:rsid w:val="003D1BDB"/>
    <w:rsid w:val="003D50EF"/>
    <w:rsid w:val="003D5256"/>
    <w:rsid w:val="003E13E9"/>
    <w:rsid w:val="003F1B91"/>
    <w:rsid w:val="0041361A"/>
    <w:rsid w:val="00415240"/>
    <w:rsid w:val="00420D68"/>
    <w:rsid w:val="00435115"/>
    <w:rsid w:val="0043774A"/>
    <w:rsid w:val="00442DD0"/>
    <w:rsid w:val="00446AD1"/>
    <w:rsid w:val="00461C5E"/>
    <w:rsid w:val="004831BA"/>
    <w:rsid w:val="00495BCC"/>
    <w:rsid w:val="004A10AC"/>
    <w:rsid w:val="004B699E"/>
    <w:rsid w:val="004B7CCC"/>
    <w:rsid w:val="005047F5"/>
    <w:rsid w:val="00516F37"/>
    <w:rsid w:val="005214D0"/>
    <w:rsid w:val="005243D0"/>
    <w:rsid w:val="00577149"/>
    <w:rsid w:val="00577178"/>
    <w:rsid w:val="00583761"/>
    <w:rsid w:val="00586238"/>
    <w:rsid w:val="005875D7"/>
    <w:rsid w:val="005A00D3"/>
    <w:rsid w:val="005A5903"/>
    <w:rsid w:val="005B3C9A"/>
    <w:rsid w:val="005C6078"/>
    <w:rsid w:val="005C62EA"/>
    <w:rsid w:val="005E09BB"/>
    <w:rsid w:val="005E15FB"/>
    <w:rsid w:val="005E76CB"/>
    <w:rsid w:val="005F3E91"/>
    <w:rsid w:val="00626A6F"/>
    <w:rsid w:val="006421B9"/>
    <w:rsid w:val="006511F7"/>
    <w:rsid w:val="0065308C"/>
    <w:rsid w:val="0065328E"/>
    <w:rsid w:val="00666CF7"/>
    <w:rsid w:val="00673555"/>
    <w:rsid w:val="00673656"/>
    <w:rsid w:val="0068173B"/>
    <w:rsid w:val="00685B25"/>
    <w:rsid w:val="00687E81"/>
    <w:rsid w:val="006A34DD"/>
    <w:rsid w:val="006B397F"/>
    <w:rsid w:val="006C3F89"/>
    <w:rsid w:val="006D46BB"/>
    <w:rsid w:val="006D5C67"/>
    <w:rsid w:val="00700528"/>
    <w:rsid w:val="007322B0"/>
    <w:rsid w:val="007344D1"/>
    <w:rsid w:val="00751582"/>
    <w:rsid w:val="00777B45"/>
    <w:rsid w:val="00786EBC"/>
    <w:rsid w:val="00791A19"/>
    <w:rsid w:val="00797AA5"/>
    <w:rsid w:val="007A6B8A"/>
    <w:rsid w:val="007A6E76"/>
    <w:rsid w:val="007A752B"/>
    <w:rsid w:val="007B2683"/>
    <w:rsid w:val="007B38B0"/>
    <w:rsid w:val="007C1FFF"/>
    <w:rsid w:val="007C7CF7"/>
    <w:rsid w:val="007D3DB4"/>
    <w:rsid w:val="007E6C77"/>
    <w:rsid w:val="0082258B"/>
    <w:rsid w:val="008306B8"/>
    <w:rsid w:val="00836A29"/>
    <w:rsid w:val="00844D7E"/>
    <w:rsid w:val="008A5167"/>
    <w:rsid w:val="008B3AAE"/>
    <w:rsid w:val="008E07F6"/>
    <w:rsid w:val="008E268C"/>
    <w:rsid w:val="008E636D"/>
    <w:rsid w:val="009262D7"/>
    <w:rsid w:val="00951C33"/>
    <w:rsid w:val="0095490B"/>
    <w:rsid w:val="009618F1"/>
    <w:rsid w:val="00983E6C"/>
    <w:rsid w:val="0099159D"/>
    <w:rsid w:val="00995134"/>
    <w:rsid w:val="0099721D"/>
    <w:rsid w:val="009A2BA1"/>
    <w:rsid w:val="009A4442"/>
    <w:rsid w:val="009D2EFE"/>
    <w:rsid w:val="009E0A8F"/>
    <w:rsid w:val="009E53F4"/>
    <w:rsid w:val="009F173A"/>
    <w:rsid w:val="00A022B0"/>
    <w:rsid w:val="00A10C8C"/>
    <w:rsid w:val="00A11AB6"/>
    <w:rsid w:val="00A4545B"/>
    <w:rsid w:val="00A63CB6"/>
    <w:rsid w:val="00A70BAA"/>
    <w:rsid w:val="00A81A4E"/>
    <w:rsid w:val="00A8553C"/>
    <w:rsid w:val="00A944CD"/>
    <w:rsid w:val="00A97EEC"/>
    <w:rsid w:val="00AB2966"/>
    <w:rsid w:val="00AB4FD3"/>
    <w:rsid w:val="00AC73AC"/>
    <w:rsid w:val="00AD1A51"/>
    <w:rsid w:val="00AD365F"/>
    <w:rsid w:val="00AD70B9"/>
    <w:rsid w:val="00AF4156"/>
    <w:rsid w:val="00AF4DD2"/>
    <w:rsid w:val="00B06074"/>
    <w:rsid w:val="00B263C9"/>
    <w:rsid w:val="00B402FF"/>
    <w:rsid w:val="00B434C5"/>
    <w:rsid w:val="00B731B5"/>
    <w:rsid w:val="00B94B29"/>
    <w:rsid w:val="00BA117B"/>
    <w:rsid w:val="00BB18BC"/>
    <w:rsid w:val="00BB5856"/>
    <w:rsid w:val="00BC3EA9"/>
    <w:rsid w:val="00BE148F"/>
    <w:rsid w:val="00BE654C"/>
    <w:rsid w:val="00C00727"/>
    <w:rsid w:val="00C062C6"/>
    <w:rsid w:val="00C214A5"/>
    <w:rsid w:val="00C32B35"/>
    <w:rsid w:val="00C40E47"/>
    <w:rsid w:val="00C41621"/>
    <w:rsid w:val="00C41D4E"/>
    <w:rsid w:val="00C6540D"/>
    <w:rsid w:val="00C72656"/>
    <w:rsid w:val="00C74F0C"/>
    <w:rsid w:val="00C76601"/>
    <w:rsid w:val="00C85D24"/>
    <w:rsid w:val="00C91567"/>
    <w:rsid w:val="00CA7D77"/>
    <w:rsid w:val="00CC088D"/>
    <w:rsid w:val="00CC326A"/>
    <w:rsid w:val="00CF2455"/>
    <w:rsid w:val="00D02818"/>
    <w:rsid w:val="00D030BA"/>
    <w:rsid w:val="00D04B0A"/>
    <w:rsid w:val="00D11B97"/>
    <w:rsid w:val="00D45678"/>
    <w:rsid w:val="00D52287"/>
    <w:rsid w:val="00D65A71"/>
    <w:rsid w:val="00D7055D"/>
    <w:rsid w:val="00D768D9"/>
    <w:rsid w:val="00D83C5C"/>
    <w:rsid w:val="00D916AC"/>
    <w:rsid w:val="00D9236A"/>
    <w:rsid w:val="00D95BAD"/>
    <w:rsid w:val="00DA0CCB"/>
    <w:rsid w:val="00DA32FD"/>
    <w:rsid w:val="00DC2AF5"/>
    <w:rsid w:val="00DE13D7"/>
    <w:rsid w:val="00DE49D4"/>
    <w:rsid w:val="00DE77E2"/>
    <w:rsid w:val="00E06316"/>
    <w:rsid w:val="00E06BE4"/>
    <w:rsid w:val="00E11531"/>
    <w:rsid w:val="00E1312A"/>
    <w:rsid w:val="00E37298"/>
    <w:rsid w:val="00E406C9"/>
    <w:rsid w:val="00E414E6"/>
    <w:rsid w:val="00E55DA9"/>
    <w:rsid w:val="00E578B7"/>
    <w:rsid w:val="00E57F08"/>
    <w:rsid w:val="00E60CA9"/>
    <w:rsid w:val="00E61965"/>
    <w:rsid w:val="00E746E3"/>
    <w:rsid w:val="00E813BB"/>
    <w:rsid w:val="00E82C66"/>
    <w:rsid w:val="00EB0221"/>
    <w:rsid w:val="00EB2F98"/>
    <w:rsid w:val="00EB3C40"/>
    <w:rsid w:val="00EC5687"/>
    <w:rsid w:val="00ED29ED"/>
    <w:rsid w:val="00ED64D7"/>
    <w:rsid w:val="00F02A66"/>
    <w:rsid w:val="00F02D25"/>
    <w:rsid w:val="00F03746"/>
    <w:rsid w:val="00F14994"/>
    <w:rsid w:val="00F32112"/>
    <w:rsid w:val="00F35661"/>
    <w:rsid w:val="00F628F9"/>
    <w:rsid w:val="00F62E57"/>
    <w:rsid w:val="00F6567F"/>
    <w:rsid w:val="00F855BC"/>
    <w:rsid w:val="00F9380A"/>
    <w:rsid w:val="00FA5B76"/>
    <w:rsid w:val="00FB3A4E"/>
    <w:rsid w:val="00FC06CA"/>
    <w:rsid w:val="00FC3373"/>
    <w:rsid w:val="00FC545D"/>
    <w:rsid w:val="00FD312E"/>
    <w:rsid w:val="00FD53EF"/>
    <w:rsid w:val="00FE33EA"/>
    <w:rsid w:val="00FF1250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uiPriority w:val="99"/>
    <w:rsid w:val="009E0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E0A8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uiPriority w:val="99"/>
    <w:rsid w:val="009E0A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E0A8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4248-7C45-4548-AC4B-9546CE7A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3740</TotalTime>
  <Pages>6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109</cp:revision>
  <cp:lastPrinted>2019-02-14T08:19:00Z</cp:lastPrinted>
  <dcterms:created xsi:type="dcterms:W3CDTF">2017-10-04T12:25:00Z</dcterms:created>
  <dcterms:modified xsi:type="dcterms:W3CDTF">2019-02-18T17:27:00Z</dcterms:modified>
</cp:coreProperties>
</file>